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6A24">
      <w:pPr>
        <w:keepNext w:val="0"/>
        <w:keepLines w:val="0"/>
        <w:pageBreakBefore w:val="0"/>
        <w:kinsoku/>
        <w:wordWrap/>
        <w:overflowPunct/>
        <w:topLinePunct w:val="0"/>
        <w:autoSpaceDE/>
        <w:autoSpaceDN/>
        <w:bidi w:val="0"/>
        <w:adjustRightInd/>
        <w:spacing w:line="600" w:lineRule="exact"/>
        <w:jc w:val="center"/>
        <w:textAlignment w:val="auto"/>
        <w:rPr>
          <w:rFonts w:ascii="Times New Roman" w:hAnsi="Times New Roman" w:eastAsia="方正小标宋简体" w:cs="Times New Roman"/>
          <w:bCs/>
          <w:color w:val="000000" w:themeColor="text1"/>
          <w:sz w:val="36"/>
          <w:szCs w:val="36"/>
          <w14:textFill>
            <w14:solidFill>
              <w14:schemeClr w14:val="tx1"/>
            </w14:solidFill>
          </w14:textFill>
        </w:rPr>
      </w:pPr>
      <w:r>
        <w:rPr>
          <w:rFonts w:ascii="Times New Roman" w:hAnsi="Times New Roman" w:eastAsia="方正小标宋简体" w:cs="Times New Roman"/>
          <w:bCs/>
          <w:color w:val="000000" w:themeColor="text1"/>
          <w:sz w:val="36"/>
          <w:szCs w:val="36"/>
          <w14:textFill>
            <w14:solidFill>
              <w14:schemeClr w14:val="tx1"/>
            </w14:solidFill>
          </w14:textFill>
        </w:rPr>
        <w:t>河南科技学院202</w:t>
      </w:r>
      <w:r>
        <w:rPr>
          <w:rFonts w:hint="eastAsia" w:ascii="Times New Roman" w:hAnsi="Times New Roman" w:eastAsia="方正小标宋简体" w:cs="Times New Roman"/>
          <w:bCs/>
          <w:color w:val="000000" w:themeColor="text1"/>
          <w:sz w:val="36"/>
          <w:szCs w:val="36"/>
          <w:lang w:val="en-US" w:eastAsia="zh-CN"/>
          <w14:textFill>
            <w14:solidFill>
              <w14:schemeClr w14:val="tx1"/>
            </w14:solidFill>
          </w14:textFill>
        </w:rPr>
        <w:t>6</w:t>
      </w:r>
      <w:r>
        <w:rPr>
          <w:rFonts w:ascii="Times New Roman" w:hAnsi="Times New Roman" w:eastAsia="方正小标宋简体" w:cs="Times New Roman"/>
          <w:bCs/>
          <w:color w:val="000000" w:themeColor="text1"/>
          <w:sz w:val="36"/>
          <w:szCs w:val="36"/>
          <w14:textFill>
            <w14:solidFill>
              <w14:schemeClr w14:val="tx1"/>
            </w14:solidFill>
          </w14:textFill>
        </w:rPr>
        <w:t>年依据台湾地区大学入学考试</w:t>
      </w:r>
    </w:p>
    <w:p w14:paraId="240CA56C">
      <w:pPr>
        <w:keepNext w:val="0"/>
        <w:keepLines w:val="0"/>
        <w:pageBreakBefore w:val="0"/>
        <w:kinsoku/>
        <w:wordWrap/>
        <w:overflowPunct/>
        <w:topLinePunct w:val="0"/>
        <w:autoSpaceDE/>
        <w:autoSpaceDN/>
        <w:bidi w:val="0"/>
        <w:adjustRightInd/>
        <w:spacing w:line="600" w:lineRule="exact"/>
        <w:jc w:val="center"/>
        <w:textAlignment w:val="auto"/>
        <w:rPr>
          <w:rFonts w:ascii="Times New Roman" w:hAnsi="Times New Roman" w:eastAsia="方正小标宋简体" w:cs="Times New Roman"/>
          <w:bCs/>
          <w:color w:val="000000" w:themeColor="text1"/>
          <w:sz w:val="36"/>
          <w:szCs w:val="36"/>
          <w14:textFill>
            <w14:solidFill>
              <w14:schemeClr w14:val="tx1"/>
            </w14:solidFill>
          </w14:textFill>
        </w:rPr>
      </w:pPr>
      <w:r>
        <w:rPr>
          <w:rFonts w:ascii="Times New Roman" w:hAnsi="Times New Roman" w:eastAsia="方正小标宋简体" w:cs="Times New Roman"/>
          <w:bCs/>
          <w:color w:val="000000" w:themeColor="text1"/>
          <w:sz w:val="36"/>
          <w:szCs w:val="36"/>
          <w14:textFill>
            <w14:solidFill>
              <w14:schemeClr w14:val="tx1"/>
            </w14:solidFill>
          </w14:textFill>
        </w:rPr>
        <w:t>学科能力测试成绩招收台湾学生简章</w:t>
      </w:r>
    </w:p>
    <w:p w14:paraId="6A669668">
      <w:pPr>
        <w:pStyle w:val="4"/>
        <w:keepNext w:val="0"/>
        <w:keepLines w:val="0"/>
        <w:pageBreakBefore w:val="0"/>
        <w:kinsoku/>
        <w:wordWrap/>
        <w:overflowPunct/>
        <w:topLinePunct w:val="0"/>
        <w:autoSpaceDE/>
        <w:autoSpaceDN/>
        <w:bidi w:val="0"/>
        <w:adjustRightInd/>
        <w:snapToGrid w:val="0"/>
        <w:spacing w:before="312" w:beforeLines="100" w:beforeAutospacing="0" w:after="0" w:afterAutospacing="0" w:line="600" w:lineRule="exact"/>
        <w:ind w:firstLine="560" w:firstLineChars="200"/>
        <w:jc w:val="both"/>
        <w:textAlignment w:val="auto"/>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河南科技学院始建于1939年，是一所具有深厚红色底蕴的河南省属普通本科院校，</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校址位于</w:t>
      </w:r>
      <w:r>
        <w:rPr>
          <w:rFonts w:hint="eastAsia" w:ascii="Times New Roman" w:hAnsi="Times New Roman" w:eastAsia="仿宋_GB2312" w:cs="Times New Roman"/>
          <w:color w:val="000000" w:themeColor="text1"/>
          <w:sz w:val="28"/>
          <w:szCs w:val="28"/>
          <w14:textFill>
            <w14:solidFill>
              <w14:schemeClr w14:val="tx1"/>
            </w14:solidFill>
          </w14:textFill>
        </w:rPr>
        <w:t>河南省新乡市。学校学科专业涵盖农学、工学、理学、管理学、教育学、文学、经济学、法学、艺术学等9大学科门类，设有25个教学单位，81个本科专业，全日制在校生2.4万余人。作为河南省博士学位授权重点立项建设单位，学校拥有11个学术型硕士学位授权一级学科和17个硕士专业学位授权类别，并建有包括全国重点实验室在内的52个省级以上</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实验室、试验</w:t>
      </w:r>
      <w:r>
        <w:rPr>
          <w:rFonts w:hint="eastAsia" w:ascii="Times New Roman" w:hAnsi="Times New Roman" w:eastAsia="仿宋_GB2312" w:cs="Times New Roman"/>
          <w:color w:val="000000" w:themeColor="text1"/>
          <w:sz w:val="28"/>
          <w:szCs w:val="28"/>
          <w14:textFill>
            <w14:solidFill>
              <w14:schemeClr w14:val="tx1"/>
            </w14:solidFill>
          </w14:textFill>
        </w:rPr>
        <w:t>平台。学校在科技创新方面成就显著，累计获得国家科学技术进步奖7项、国家技术发明奖3项，其中国家科技进步一等奖1项，近五年获省部级科研成果奖30项。师资队伍包括中国科学院院士</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1人，</w:t>
      </w:r>
      <w:r>
        <w:rPr>
          <w:rFonts w:hint="eastAsia" w:ascii="Times New Roman" w:hAnsi="Times New Roman" w:eastAsia="仿宋_GB2312" w:cs="Times New Roman"/>
          <w:color w:val="000000" w:themeColor="text1"/>
          <w:sz w:val="28"/>
          <w:szCs w:val="28"/>
          <w14:textFill>
            <w14:solidFill>
              <w14:schemeClr w14:val="tx1"/>
            </w14:solidFill>
          </w14:textFill>
        </w:rPr>
        <w:t>新西兰皇家科学院院士1人，国家级及省部级高层次人才</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192</w:t>
      </w:r>
      <w:r>
        <w:rPr>
          <w:rFonts w:hint="eastAsia" w:ascii="Times New Roman" w:hAnsi="Times New Roman" w:eastAsia="仿宋_GB2312" w:cs="Times New Roman"/>
          <w:color w:val="000000" w:themeColor="text1"/>
          <w:sz w:val="28"/>
          <w:szCs w:val="28"/>
          <w14:textFill>
            <w14:solidFill>
              <w14:schemeClr w14:val="tx1"/>
            </w14:solidFill>
          </w14:textFill>
        </w:rPr>
        <w:t>人。学校现有国家级一流本科专业建设点和特色专业15个、省级39个，学生近年来在国内外重要学科竞赛中获得国家级以上奖励512项。</w:t>
      </w:r>
    </w:p>
    <w:p w14:paraId="7DA8B682">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学校着力推进开放办学，积极开展国际学术交流与合作。学校先后与美国、英国、加拿大、澳大利亚、新西兰、德国、韩国、吉尔吉斯斯坦、马来西亚、印度尼西亚、乌克兰、泰国、俄罗斯、芬兰等国家的20余所高校建立了友好合作关系。与乌克兰苏梅国立农业大学合作</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成立</w:t>
      </w:r>
      <w:r>
        <w:rPr>
          <w:rFonts w:ascii="Times New Roman" w:hAnsi="Times New Roman" w:eastAsia="仿宋_GB2312" w:cs="Times New Roman"/>
          <w:color w:val="000000" w:themeColor="text1"/>
          <w:sz w:val="28"/>
          <w:szCs w:val="28"/>
          <w14:textFill>
            <w14:solidFill>
              <w14:schemeClr w14:val="tx1"/>
            </w14:solidFill>
          </w14:textFill>
        </w:rPr>
        <w:t>有非独立法人机构</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苏梅国际学院，建有国际联合研究生院。常年聘有美、英、加等国的外籍专家任教。2019年开始招收国际学生，有来自俄罗斯、喀麦隆、坦桑尼亚等10余个国家和地区的留学生来校学习。</w:t>
      </w:r>
    </w:p>
    <w:p w14:paraId="4C6E9DC6">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根据教育部相关文件要求，我校</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2026</w:t>
      </w:r>
      <w:r>
        <w:rPr>
          <w:rFonts w:ascii="Times New Roman" w:hAnsi="Times New Roman" w:eastAsia="仿宋_GB2312" w:cs="Times New Roman"/>
          <w:color w:val="000000" w:themeColor="text1"/>
          <w:sz w:val="28"/>
          <w:szCs w:val="28"/>
          <w14:textFill>
            <w14:solidFill>
              <w14:schemeClr w14:val="tx1"/>
            </w14:solidFill>
          </w14:textFill>
        </w:rPr>
        <w:t>年依据台湾地区大学入学考试学科能力测试（简称“学测”）成绩招收台湾高中毕业生。</w:t>
      </w:r>
    </w:p>
    <w:p w14:paraId="4AA79B35">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2" w:firstLineChars="200"/>
        <w:jc w:val="both"/>
        <w:textAlignment w:val="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一、报名条件</w:t>
      </w:r>
    </w:p>
    <w:p w14:paraId="1AFA17C6">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 持有《台湾居民居住证》或《台湾居民来往大陆通行证》</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，以及</w:t>
      </w:r>
      <w:r>
        <w:rPr>
          <w:rFonts w:ascii="Times New Roman" w:hAnsi="Times New Roman" w:eastAsia="仿宋_GB2312" w:cs="Times New Roman"/>
          <w:color w:val="000000" w:themeColor="text1"/>
          <w:sz w:val="28"/>
          <w:szCs w:val="28"/>
          <w14:textFill>
            <w14:solidFill>
              <w14:schemeClr w14:val="tx1"/>
            </w14:solidFill>
          </w14:textFill>
        </w:rPr>
        <w:t xml:space="preserve">在台湾居住的有效身份证明。考生所持证件须与考生本人信息一 </w:t>
      </w:r>
    </w:p>
    <w:p w14:paraId="076EC067">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致，且在有效期内。</w:t>
      </w:r>
    </w:p>
    <w:p w14:paraId="3ED7EF1B">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 参加台湾地区当年大学入学考试学科能力测试（以下简称“学测”）且在语文、数学、英文考试科目中任意一科成绩达到均标级以</w:t>
      </w:r>
    </w:p>
    <w:p w14:paraId="7CFCC7C8">
      <w:pPr>
        <w:keepNext w:val="0"/>
        <w:keepLines w:val="0"/>
        <w:pageBreakBefore w:val="0"/>
        <w:kinsoku/>
        <w:wordWrap/>
        <w:overflowPunct/>
        <w:topLinePunct w:val="0"/>
        <w:autoSpaceDE/>
        <w:autoSpaceDN/>
        <w:bidi w:val="0"/>
        <w:adjustRightInd/>
        <w:snapToGrid w:val="0"/>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上的台湾高中毕业生。</w:t>
      </w:r>
    </w:p>
    <w:p w14:paraId="08892FDB">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 品行端正，身心健康。</w:t>
      </w:r>
    </w:p>
    <w:p w14:paraId="11FDA320">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2" w:firstLineChars="200"/>
        <w:jc w:val="both"/>
        <w:textAlignment w:val="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二、报名时间</w:t>
      </w:r>
    </w:p>
    <w:p w14:paraId="4A67CFCD">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报名时间为202</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年3月1日至31日。</w:t>
      </w:r>
    </w:p>
    <w:p w14:paraId="0B9BC8C3">
      <w:pPr>
        <w:keepNext w:val="0"/>
        <w:keepLines w:val="0"/>
        <w:pageBreakBefore w:val="0"/>
        <w:kinsoku/>
        <w:wordWrap/>
        <w:overflowPunct/>
        <w:topLinePunct w:val="0"/>
        <w:autoSpaceDE/>
        <w:autoSpaceDN/>
        <w:bidi w:val="0"/>
        <w:adjustRightInd/>
        <w:snapToGrid w:val="0"/>
        <w:spacing w:line="600" w:lineRule="exact"/>
        <w:ind w:firstLine="551" w:firstLineChars="196"/>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三、报名方式</w:t>
      </w:r>
    </w:p>
    <w:p w14:paraId="727199C8">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考生登录祖国大陆普通高校依据台湾地区学测成绩招收台湾高中毕业生系统（网址：https://www.gatzs.com.cn/z/tw</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进行报名。考生须按照要求输入个人信息，上传个人证件、电子照片、学测成绩、考生诚信承诺书等基本材料，提交成绩查验授权</w:t>
      </w:r>
      <w:r>
        <w:rPr>
          <w:rFonts w:hint="eastAsia" w:ascii="Times New Roman" w:hAnsi="Times New Roman" w:eastAsia="仿宋_GB2312" w:cs="Times New Roman"/>
          <w:sz w:val="28"/>
          <w:szCs w:val="28"/>
          <w:lang w:eastAsia="zh-CN"/>
        </w:rPr>
        <w:t>书及</w:t>
      </w:r>
      <w:r>
        <w:rPr>
          <w:rFonts w:hint="eastAsia" w:ascii="Times New Roman" w:hAnsi="Times New Roman" w:eastAsia="仿宋_GB2312" w:cs="Times New Roman"/>
          <w:sz w:val="28"/>
          <w:szCs w:val="28"/>
        </w:rPr>
        <w:t>报考高校要求的其他材料</w:t>
      </w:r>
      <w:r>
        <w:rPr>
          <w:rFonts w:ascii="Times New Roman" w:hAnsi="Times New Roman" w:eastAsia="仿宋_GB2312" w:cs="Times New Roman"/>
          <w:sz w:val="28"/>
          <w:szCs w:val="28"/>
        </w:rPr>
        <w:t>。考生应准确填写个人网上报名信息并提供真实材料。</w:t>
      </w:r>
      <w:r>
        <w:rPr>
          <w:rFonts w:hint="eastAsia" w:ascii="Times New Roman" w:hAnsi="Times New Roman" w:eastAsia="仿宋_GB2312" w:cs="Times New Roman"/>
          <w:sz w:val="28"/>
          <w:szCs w:val="28"/>
        </w:rPr>
        <w:t>系统报名不收取考生报考费。</w:t>
      </w:r>
    </w:p>
    <w:p w14:paraId="0B258FA9">
      <w:pPr>
        <w:keepNext w:val="0"/>
        <w:keepLines w:val="0"/>
        <w:pageBreakBefore w:val="0"/>
        <w:kinsoku/>
        <w:wordWrap/>
        <w:overflowPunct/>
        <w:topLinePunct w:val="0"/>
        <w:autoSpaceDE/>
        <w:autoSpaceDN/>
        <w:bidi w:val="0"/>
        <w:adjustRightInd/>
        <w:snapToGrid w:val="0"/>
        <w:spacing w:line="600" w:lineRule="exact"/>
        <w:ind w:firstLine="562" w:firstLineChars="200"/>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四、选拔录取</w:t>
      </w:r>
    </w:p>
    <w:p w14:paraId="3B04FF91">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 资格审核：我校将对考生报名资格进行初审，包括身份审核、学历审核及学测成绩审核等。</w:t>
      </w:r>
    </w:p>
    <w:p w14:paraId="49CD27DB">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 面试：我校将对通过资格审核的考生进行面试，具体面试形式和时间另行通知。</w:t>
      </w:r>
    </w:p>
    <w:p w14:paraId="5E7ECFA7">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3. 录取：根据考生的学测成绩和面试情况，按照专业志愿优先的规则择优录取，经海峡两岸招生服务中心统一汇总后转至有关部门进行学籍电子注册。</w:t>
      </w:r>
      <w:r>
        <w:rPr>
          <w:rFonts w:ascii="Times New Roman" w:hAnsi="Times New Roman" w:eastAsia="仿宋_GB2312" w:cs="Times New Roman"/>
          <w:color w:val="000000" w:themeColor="text1"/>
          <w:sz w:val="28"/>
          <w:szCs w:val="28"/>
          <w14:textFill>
            <w14:solidFill>
              <w14:schemeClr w14:val="tx1"/>
            </w14:solidFill>
          </w14:textFill>
        </w:rPr>
        <w:t>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ascii="Times New Roman" w:hAnsi="Times New Roman" w:eastAsia="仿宋_GB2312" w:cs="Times New Roman"/>
          <w:color w:val="000000" w:themeColor="text1"/>
          <w:sz w:val="28"/>
          <w:szCs w:val="28"/>
          <w14:textFill>
            <w14:solidFill>
              <w14:schemeClr w14:val="tx1"/>
            </w14:solidFill>
          </w14:textFill>
        </w:rPr>
        <w:t>年7月向录取学生发放《录取通知书》。</w:t>
      </w:r>
    </w:p>
    <w:p w14:paraId="41F1245E">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2" w:firstLineChars="200"/>
        <w:jc w:val="both"/>
        <w:textAlignment w:val="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五、收费标准</w:t>
      </w:r>
    </w:p>
    <w:p w14:paraId="1B64E959">
      <w:pPr>
        <w:keepNext w:val="0"/>
        <w:keepLines w:val="0"/>
        <w:pageBreakBefore w:val="0"/>
        <w:kinsoku/>
        <w:wordWrap/>
        <w:overflowPunct/>
        <w:topLinePunct w:val="0"/>
        <w:autoSpaceDE/>
        <w:autoSpaceDN/>
        <w:bidi w:val="0"/>
        <w:adjustRightInd/>
        <w:snapToGrid w:val="0"/>
        <w:spacing w:line="60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执行河南省教育厅、河南省发展和改革委员会、河南省财政厅批准的学费标准，与内地</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大陆</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学生相同，具体各专业收费标准请参考学校网站相关介绍。</w:t>
      </w:r>
    </w:p>
    <w:p w14:paraId="0958AAC4">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2" w:firstLineChars="200"/>
        <w:textAlignment w:val="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六、教育管理</w:t>
      </w:r>
    </w:p>
    <w:p w14:paraId="299BD3DB">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 被录取考生应持录取通知书按学校规定的时间及相关要求办理报到等手续。学生入学注册时，应缴纳学费及其他费用，收费标准与祖国大陆同校同专业学生相同。对未经我校同意逾期不报到者，视为自行放弃入学资格。</w:t>
      </w:r>
    </w:p>
    <w:p w14:paraId="5A1B4A4E">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 新生入学后，学校将组织体检和入学资格复查。凡弄虚作假者</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一经核实将取消其入学资格。</w:t>
      </w:r>
    </w:p>
    <w:p w14:paraId="63FE72B1">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 学生在校期间，学校按照《普通高等学校招收和培养香港特别行政区、澳门特别行政区及台湾地区学生的规定》和学校的相关规章制度实施教育和管理。</w:t>
      </w:r>
    </w:p>
    <w:p w14:paraId="3382E0C5">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jc w:val="both"/>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 在规定年限内修完教学计划规定的内容，达到毕业要求的学生，颁发河南科技学院本科毕业证书。符合学士学位授予条件的毕业生，颁发学士学位证书。</w:t>
      </w:r>
    </w:p>
    <w:p w14:paraId="3EF5B1B2">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2" w:firstLineChars="200"/>
        <w:textAlignment w:val="auto"/>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七、联系方式</w:t>
      </w:r>
    </w:p>
    <w:p w14:paraId="72AEC21E">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咨询电话：0373-3040127（招生办公室）0373-3040139</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港澳台事务办公室</w:t>
      </w:r>
      <w:r>
        <w:rPr>
          <w:rFonts w:hint="eastAsia" w:ascii="Times New Roman" w:hAnsi="Times New Roman" w:eastAsia="仿宋_GB2312" w:cs="Times New Roman"/>
          <w:sz w:val="28"/>
          <w:szCs w:val="28"/>
          <w:lang w:eastAsia="zh-CN"/>
        </w:rPr>
        <w:t>）</w:t>
      </w:r>
    </w:p>
    <w:p w14:paraId="3559EB8A">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监督电话：0373-3040279（纪检监察部门）</w:t>
      </w:r>
    </w:p>
    <w:p w14:paraId="55ADE3AD">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学校网址：http://www.hist.edu.cn</w:t>
      </w:r>
    </w:p>
    <w:p w14:paraId="0B0435D3">
      <w:pPr>
        <w:pStyle w:val="4"/>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学校招生信息网：http://zsxx.hist.edu.cn</w:t>
      </w:r>
    </w:p>
    <w:p w14:paraId="0F956514">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5600" w:firstLineChars="2000"/>
        <w:textAlignment w:val="auto"/>
        <w:rPr>
          <w:rFonts w:ascii="Times New Roman" w:hAnsi="Times New Roman" w:eastAsia="仿宋_GB2312" w:cs="Times New Roman"/>
          <w:color w:val="000000" w:themeColor="text1"/>
          <w:sz w:val="28"/>
          <w:szCs w:val="28"/>
          <w14:textFill>
            <w14:solidFill>
              <w14:schemeClr w14:val="tx1"/>
            </w14:solidFill>
          </w14:textFill>
        </w:rPr>
      </w:pPr>
    </w:p>
    <w:p w14:paraId="6153C429">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3640" w:firstLineChars="13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河南科技学院</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港澳台事务办公室</w:t>
      </w:r>
    </w:p>
    <w:p w14:paraId="03910896">
      <w:pPr>
        <w:pStyle w:val="4"/>
        <w:keepNext w:val="0"/>
        <w:keepLines w:val="0"/>
        <w:pageBreakBefore w:val="0"/>
        <w:kinsoku/>
        <w:wordWrap/>
        <w:overflowPunct/>
        <w:topLinePunct w:val="0"/>
        <w:autoSpaceDE/>
        <w:autoSpaceDN/>
        <w:bidi w:val="0"/>
        <w:adjustRightInd/>
        <w:spacing w:before="0" w:beforeAutospacing="0" w:after="0" w:afterAutospacing="0" w:line="600" w:lineRule="exact"/>
        <w:ind w:firstLine="4760" w:firstLineChars="1700"/>
        <w:textAlignment w:val="auto"/>
        <w:rPr>
          <w:rFonts w:ascii="Times New Roman" w:hAnsi="Times New Roman" w:eastAsia="仿宋_GB2312" w:cs="Times New Roman"/>
          <w:color w:val="000000" w:themeColor="text1"/>
          <w:sz w:val="28"/>
          <w:szCs w:val="28"/>
          <w14:textFill>
            <w14:solidFill>
              <w14:schemeClr w14:val="tx1"/>
            </w14:solidFill>
          </w14:textFill>
        </w:rPr>
      </w:pPr>
      <w:bookmarkStart w:id="0" w:name="_GoBack"/>
      <w:bookmarkEnd w:id="0"/>
      <w:r>
        <w:rPr>
          <w:rFonts w:ascii="Times New Roman" w:hAnsi="Times New Roman" w:eastAsia="仿宋_GB2312" w:cs="Times New Roman"/>
          <w:color w:val="000000" w:themeColor="text1"/>
          <w:sz w:val="28"/>
          <w:szCs w:val="28"/>
          <w14:textFill>
            <w14:solidFill>
              <w14:schemeClr w14:val="tx1"/>
            </w14:solidFill>
          </w14:textFill>
        </w:rPr>
        <w:t>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sz w:val="28"/>
          <w:szCs w:val="28"/>
        </w:rPr>
        <w:t>12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17</w:t>
      </w:r>
      <w:r>
        <w:rPr>
          <w:rFonts w:ascii="Times New Roman" w:hAnsi="Times New Roman" w:eastAsia="仿宋_GB2312" w:cs="Times New Roman"/>
          <w:color w:val="000000" w:themeColor="text1"/>
          <w:sz w:val="28"/>
          <w:szCs w:val="28"/>
          <w14:textFill>
            <w14:solidFill>
              <w14:schemeClr w14:val="tx1"/>
            </w14:solidFill>
          </w14:textFill>
        </w:rPr>
        <w:t>日</w:t>
      </w:r>
    </w:p>
    <w:p w14:paraId="6B6DA80C">
      <w:pPr>
        <w:keepNext w:val="0"/>
        <w:keepLines w:val="0"/>
        <w:pageBreakBefore w:val="0"/>
        <w:kinsoku/>
        <w:wordWrap/>
        <w:overflowPunct/>
        <w:topLinePunct w:val="0"/>
        <w:autoSpaceDE/>
        <w:autoSpaceDN/>
        <w:bidi w:val="0"/>
        <w:adjustRightIn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14:paraId="1944DFC5">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附件：</w:t>
      </w:r>
    </w:p>
    <w:p w14:paraId="02493E38">
      <w:pPr>
        <w:spacing w:line="54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河南科技学院依据学测成绩招收台湾学生专业目录</w:t>
      </w:r>
    </w:p>
    <w:p w14:paraId="4EE49FEB">
      <w:pPr>
        <w:spacing w:line="540" w:lineRule="exact"/>
        <w:jc w:val="center"/>
        <w:rPr>
          <w:rFonts w:ascii="Times New Roman" w:hAnsi="Times New Roman" w:eastAsia="仿宋_GB2312" w:cs="Times New Roman"/>
          <w:sz w:val="28"/>
          <w:szCs w:val="28"/>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483"/>
        <w:gridCol w:w="1093"/>
        <w:gridCol w:w="2771"/>
        <w:gridCol w:w="1241"/>
      </w:tblGrid>
      <w:tr w14:paraId="4DE8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33D7CF58">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tc>
        <w:tc>
          <w:tcPr>
            <w:tcW w:w="1457" w:type="pct"/>
          </w:tcPr>
          <w:p w14:paraId="793A2CB2">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专业名称</w:t>
            </w:r>
          </w:p>
        </w:tc>
        <w:tc>
          <w:tcPr>
            <w:tcW w:w="641" w:type="pct"/>
          </w:tcPr>
          <w:p w14:paraId="47D19EAD">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学制</w:t>
            </w:r>
          </w:p>
        </w:tc>
        <w:tc>
          <w:tcPr>
            <w:tcW w:w="1626" w:type="pct"/>
          </w:tcPr>
          <w:p w14:paraId="4FC12FFC">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学费标准（元/年）</w:t>
            </w:r>
          </w:p>
        </w:tc>
        <w:tc>
          <w:tcPr>
            <w:tcW w:w="728" w:type="pct"/>
          </w:tcPr>
          <w:p w14:paraId="415AA7EB">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计划数</w:t>
            </w:r>
          </w:p>
        </w:tc>
      </w:tr>
      <w:tr w14:paraId="20B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760A63F5">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457" w:type="pct"/>
          </w:tcPr>
          <w:p w14:paraId="07A99EA0">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食品科学与工程</w:t>
            </w:r>
          </w:p>
        </w:tc>
        <w:tc>
          <w:tcPr>
            <w:tcW w:w="641" w:type="pct"/>
          </w:tcPr>
          <w:p w14:paraId="113713E7">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4年</w:t>
            </w:r>
          </w:p>
        </w:tc>
        <w:tc>
          <w:tcPr>
            <w:tcW w:w="1626" w:type="pct"/>
          </w:tcPr>
          <w:p w14:paraId="09034C1B">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5000</w:t>
            </w:r>
          </w:p>
        </w:tc>
        <w:tc>
          <w:tcPr>
            <w:tcW w:w="728" w:type="pct"/>
          </w:tcPr>
          <w:p w14:paraId="5E8B4A59">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r>
      <w:tr w14:paraId="2E33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21F1A2E7">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457" w:type="pct"/>
          </w:tcPr>
          <w:p w14:paraId="4E033E33">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动物医学</w:t>
            </w:r>
          </w:p>
        </w:tc>
        <w:tc>
          <w:tcPr>
            <w:tcW w:w="641" w:type="pct"/>
          </w:tcPr>
          <w:p w14:paraId="6D7612E6">
            <w:pPr>
              <w:spacing w:line="5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年</w:t>
            </w:r>
          </w:p>
        </w:tc>
        <w:tc>
          <w:tcPr>
            <w:tcW w:w="1626" w:type="pct"/>
          </w:tcPr>
          <w:p w14:paraId="65C002BB">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5000</w:t>
            </w:r>
          </w:p>
        </w:tc>
        <w:tc>
          <w:tcPr>
            <w:tcW w:w="728" w:type="pct"/>
          </w:tcPr>
          <w:p w14:paraId="12359F78">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r>
      <w:tr w14:paraId="4471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0A12E707">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457" w:type="pct"/>
          </w:tcPr>
          <w:p w14:paraId="1235BBE1">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生物工程</w:t>
            </w:r>
          </w:p>
        </w:tc>
        <w:tc>
          <w:tcPr>
            <w:tcW w:w="641" w:type="pct"/>
          </w:tcPr>
          <w:p w14:paraId="32757364">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4年</w:t>
            </w:r>
          </w:p>
        </w:tc>
        <w:tc>
          <w:tcPr>
            <w:tcW w:w="1626" w:type="pct"/>
          </w:tcPr>
          <w:p w14:paraId="5ED89632">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5000</w:t>
            </w:r>
          </w:p>
        </w:tc>
        <w:tc>
          <w:tcPr>
            <w:tcW w:w="728" w:type="pct"/>
          </w:tcPr>
          <w:p w14:paraId="3606F852">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r>
      <w:tr w14:paraId="581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46E9C295">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457" w:type="pct"/>
          </w:tcPr>
          <w:p w14:paraId="10DAAE7D">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信息工程</w:t>
            </w:r>
          </w:p>
        </w:tc>
        <w:tc>
          <w:tcPr>
            <w:tcW w:w="641" w:type="pct"/>
          </w:tcPr>
          <w:p w14:paraId="3064BB84">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4年</w:t>
            </w:r>
          </w:p>
        </w:tc>
        <w:tc>
          <w:tcPr>
            <w:tcW w:w="1626" w:type="pct"/>
          </w:tcPr>
          <w:p w14:paraId="237A8315">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5000</w:t>
            </w:r>
          </w:p>
        </w:tc>
        <w:tc>
          <w:tcPr>
            <w:tcW w:w="728" w:type="pct"/>
          </w:tcPr>
          <w:p w14:paraId="2E038516">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r>
      <w:tr w14:paraId="297B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tcPr>
          <w:p w14:paraId="48745275">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1457" w:type="pct"/>
          </w:tcPr>
          <w:p w14:paraId="318C3CE7">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智能制造工程</w:t>
            </w:r>
          </w:p>
        </w:tc>
        <w:tc>
          <w:tcPr>
            <w:tcW w:w="641" w:type="pct"/>
          </w:tcPr>
          <w:p w14:paraId="6C09410F">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4年</w:t>
            </w:r>
          </w:p>
        </w:tc>
        <w:tc>
          <w:tcPr>
            <w:tcW w:w="1626" w:type="pct"/>
          </w:tcPr>
          <w:p w14:paraId="3A11BFCE">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5000</w:t>
            </w:r>
          </w:p>
        </w:tc>
        <w:tc>
          <w:tcPr>
            <w:tcW w:w="728" w:type="pct"/>
          </w:tcPr>
          <w:p w14:paraId="55F81647">
            <w:pPr>
              <w:spacing w:line="5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r>
    </w:tbl>
    <w:p w14:paraId="51E09E27">
      <w:pPr>
        <w:spacing w:line="540" w:lineRule="exact"/>
        <w:jc w:val="center"/>
        <w:rPr>
          <w:rFonts w:ascii="Times New Roman" w:hAnsi="Times New Roman" w:eastAsia="仿宋_GB2312" w:cs="Times New Roman"/>
          <w:b/>
          <w:sz w:val="32"/>
          <w:szCs w:val="32"/>
        </w:rPr>
      </w:pPr>
    </w:p>
    <w:p w14:paraId="49E8EF5E">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0833CEE8">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46954105">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66EC3322">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0E7282C9">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5A100DEB">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34F2D35A">
      <w:pPr>
        <w:spacing w:line="360" w:lineRule="auto"/>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9268755E-0A12-4795-AC65-12DC165D7B00}"/>
  </w:font>
  <w:font w:name="仿宋_GB2312">
    <w:panose1 w:val="02010609030101010101"/>
    <w:charset w:val="86"/>
    <w:family w:val="modern"/>
    <w:pitch w:val="default"/>
    <w:sig w:usb0="00000001" w:usb1="080E0000" w:usb2="00000000" w:usb3="00000000" w:csb0="00040000" w:csb1="00000000"/>
    <w:embedRegular r:id="rId2" w:fontKey="{8DCE4C31-5FE4-4667-80EE-FC57F56CEC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EFDC">
    <w:pPr>
      <w:pStyle w:val="2"/>
      <w:jc w:val="center"/>
    </w:pPr>
    <w:r>
      <w:fldChar w:fldCharType="begin"/>
    </w:r>
    <w:r>
      <w:instrText xml:space="preserve"> PAGE PAGE  \# "— 0 —"  \* MERGEFORMAT </w:instrText>
    </w:r>
    <w:r>
      <w:fldChar w:fldCharType="separate"/>
    </w:r>
    <w:r>
      <w:rPr>
        <w:b/>
      </w:rPr>
      <w:t>错误！图片开关必须是第一个格式编排开关。</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12B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0146">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ACF7">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M2FiZjA2MDM3YTBlZjNlN2FhMzEwMjdhYjJkNDAifQ=="/>
  </w:docVars>
  <w:rsids>
    <w:rsidRoot w:val="007F3346"/>
    <w:rsid w:val="00176DF2"/>
    <w:rsid w:val="002036AD"/>
    <w:rsid w:val="002555E0"/>
    <w:rsid w:val="00262AAB"/>
    <w:rsid w:val="0027792B"/>
    <w:rsid w:val="002A03FD"/>
    <w:rsid w:val="002E6834"/>
    <w:rsid w:val="002E7ACF"/>
    <w:rsid w:val="002F1A55"/>
    <w:rsid w:val="00316725"/>
    <w:rsid w:val="00383AC7"/>
    <w:rsid w:val="004A27F3"/>
    <w:rsid w:val="00545316"/>
    <w:rsid w:val="005462F1"/>
    <w:rsid w:val="005B09F9"/>
    <w:rsid w:val="005F1E6F"/>
    <w:rsid w:val="00602638"/>
    <w:rsid w:val="006439CB"/>
    <w:rsid w:val="00685B94"/>
    <w:rsid w:val="00781ECB"/>
    <w:rsid w:val="007B43D5"/>
    <w:rsid w:val="007E7409"/>
    <w:rsid w:val="007F3346"/>
    <w:rsid w:val="00805BAF"/>
    <w:rsid w:val="00876A49"/>
    <w:rsid w:val="00915431"/>
    <w:rsid w:val="00970579"/>
    <w:rsid w:val="00994F4F"/>
    <w:rsid w:val="009A6C08"/>
    <w:rsid w:val="009D5BB2"/>
    <w:rsid w:val="00BA4EDE"/>
    <w:rsid w:val="00BF052D"/>
    <w:rsid w:val="00C15250"/>
    <w:rsid w:val="00CA4F7B"/>
    <w:rsid w:val="00D20B13"/>
    <w:rsid w:val="00D87CCD"/>
    <w:rsid w:val="00DD448A"/>
    <w:rsid w:val="00FB0537"/>
    <w:rsid w:val="160B2059"/>
    <w:rsid w:val="24ED3D69"/>
    <w:rsid w:val="26A03D8A"/>
    <w:rsid w:val="28436F6E"/>
    <w:rsid w:val="3A1D02E4"/>
    <w:rsid w:val="3E4B7680"/>
    <w:rsid w:val="49947788"/>
    <w:rsid w:val="534B1B9C"/>
    <w:rsid w:val="69D32CA9"/>
    <w:rsid w:val="6C147591"/>
    <w:rsid w:val="727217B6"/>
    <w:rsid w:val="7FC8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ind w:right="210" w:rightChars="100" w:firstLine="360" w:firstLineChars="100"/>
      <w:jc w:val="center"/>
    </w:pPr>
    <w:rPr>
      <w:rFonts w:hint="eastAsia" w:ascii="宋体" w:hAnsi="宋体" w:eastAsia="宋体" w:cs="宋体"/>
      <w:snapToGrid w:val="0"/>
      <w:kern w:val="0"/>
      <w:sz w:val="2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rFonts w:hint="eastAsia" w:ascii="宋体" w:hAnsi="宋体" w:eastAsia="宋体" w:cs="宋体"/>
      <w:snapToGrid w:val="0"/>
      <w:kern w:val="0"/>
      <w:sz w:val="2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1695</Words>
  <Characters>1864</Characters>
  <Lines>12</Lines>
  <Paragraphs>3</Paragraphs>
  <TotalTime>45</TotalTime>
  <ScaleCrop>false</ScaleCrop>
  <LinksUpToDate>false</LinksUpToDate>
  <CharactersWithSpaces>1875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2024-02-05T04:31:00Z</dcterms:created>
  <dc:creator>Windows 用户</dc:creator>
  <cp:lastModifiedBy>国际交流与合作处</cp:lastModifiedBy>
  <cp:lastPrinted>2024-12-18T01:22:00Z</cp:lastPrinted>
  <dcterms:modified xsi:type="dcterms:W3CDTF">2025-12-19T02:13:03Z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9A2BEDDC02FC4C0799AE92732888CD6E_13</vt:lpwstr>
  </property>
  <property fmtid="{D5CDD505-2E9C-101B-9397-08002B2CF9AE}" pid="4" name="GrammarlyDocumentId">
    <vt:lpwstr>fc1c3be62ba7a824b8a071bf3fcbdbe4aa6277213d5bf2734639fd2b42bfee93</vt:lpwstr>
  </property>
  <property fmtid="{D5CDD505-2E9C-101B-9397-08002B2CF9AE}" pid="5" name="KSOTemplateDocerSaveRecord">
    <vt:lpwstr>eyJoZGlkIjoiM2QyODk2ZmVlNTNlMTkwYjNmYjUyOGYyNzFhZDgyNjAiLCJ1c2VySWQiOiI0MjkwNzEzMDkifQ==</vt:lpwstr>
  </property>
</Properties>
</file>